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C97AE4">
          <w:footerReference w:type="default" r:id="rId8"/>
          <w:type w:val="continuous"/>
          <w:pgSz w:w="11906" w:h="16838"/>
          <w:pgMar w:top="993" w:right="1440" w:bottom="1440" w:left="1440" w:header="964" w:footer="708" w:gutter="0"/>
          <w:pgNumType w:start="1"/>
          <w:cols w:space="708"/>
          <w:docGrid w:linePitch="360"/>
        </w:sectPr>
      </w:pPr>
    </w:p>
    <w:p w14:paraId="006FBE99" w14:textId="6BC1E08B" w:rsidR="00C97AE4" w:rsidRDefault="00C97AE4" w:rsidP="00C97AE4">
      <w:pPr>
        <w:jc w:val="center"/>
        <w:rPr>
          <w:rFonts w:ascii="Arial" w:hAnsi="Arial" w:cs="Arial"/>
          <w:b/>
          <w:sz w:val="28"/>
          <w:szCs w:val="28"/>
        </w:rPr>
      </w:pPr>
      <w:r>
        <w:rPr>
          <w:rFonts w:ascii="Arial" w:hAnsi="Arial" w:cs="Arial"/>
          <w:b/>
          <w:sz w:val="28"/>
          <w:szCs w:val="28"/>
        </w:rPr>
        <w:t>VALE OF ALLEN PARISH COUNCIL</w:t>
      </w:r>
    </w:p>
    <w:p w14:paraId="7C4E9A50" w14:textId="16EF9690" w:rsidR="00202E2D" w:rsidRDefault="00CF71B2" w:rsidP="00CB4D9F">
      <w:pPr>
        <w:jc w:val="center"/>
        <w:rPr>
          <w:rFonts w:ascii="Arial" w:hAnsi="Arial" w:cs="Arial"/>
          <w:b/>
          <w:sz w:val="28"/>
          <w:szCs w:val="28"/>
        </w:rPr>
      </w:pPr>
      <w:r>
        <w:rPr>
          <w:rFonts w:ascii="Arial" w:hAnsi="Arial" w:cs="Arial"/>
          <w:b/>
          <w:sz w:val="28"/>
          <w:szCs w:val="28"/>
        </w:rPr>
        <w:t>EQUALITY AND DIVERSITY</w:t>
      </w:r>
      <w:r w:rsidR="00CD367E">
        <w:rPr>
          <w:rFonts w:ascii="Arial" w:hAnsi="Arial" w:cs="Arial"/>
          <w:b/>
          <w:sz w:val="28"/>
          <w:szCs w:val="28"/>
        </w:rPr>
        <w:t xml:space="preserve"> POLICY</w:t>
      </w:r>
    </w:p>
    <w:p w14:paraId="0A738A92" w14:textId="77777777" w:rsidR="00200675" w:rsidRDefault="00200675" w:rsidP="00200675">
      <w:pPr>
        <w:rPr>
          <w:rFonts w:ascii="Arial" w:hAnsi="Arial" w:cs="Arial"/>
          <w:b/>
          <w:bCs/>
        </w:rPr>
      </w:pPr>
      <w:r w:rsidRPr="00200675">
        <w:rPr>
          <w:rFonts w:ascii="Arial" w:hAnsi="Arial" w:cs="Arial"/>
          <w:b/>
          <w:bCs/>
        </w:rPr>
        <w:t>Our commitment</w:t>
      </w:r>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252C35B"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The duty to make reasonable adjustments includes the removal, adaptation</w:t>
      </w:r>
      <w:r w:rsidR="006462B5">
        <w:rPr>
          <w:rFonts w:ascii="Arial" w:hAnsi="Arial" w:cs="Arial"/>
        </w:rPr>
        <w:t>,</w:t>
      </w:r>
      <w:r w:rsidRPr="00200675">
        <w:rPr>
          <w:rFonts w:ascii="Arial" w:hAnsi="Arial" w:cs="Arial"/>
        </w:rPr>
        <w:t xml:space="preserve">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lastRenderedPageBreak/>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t>Working practices</w:t>
      </w:r>
    </w:p>
    <w:p w14:paraId="03393534" w14:textId="0C1E6241" w:rsidR="004920B7" w:rsidRPr="004920B7" w:rsidRDefault="004920B7" w:rsidP="004920B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0BD9A5B7" w14:textId="77777777" w:rsidR="00C97AE4" w:rsidRDefault="00C97AE4" w:rsidP="004920B7">
      <w:pPr>
        <w:rPr>
          <w:rFonts w:ascii="Arial" w:hAnsi="Arial" w:cs="Arial"/>
          <w:u w:val="single"/>
        </w:rPr>
      </w:pPr>
    </w:p>
    <w:p w14:paraId="44BAC80F" w14:textId="020B7023"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18AF2C23" w:rsidR="004920B7" w:rsidRDefault="004920B7" w:rsidP="004920B7">
      <w:pPr>
        <w:rPr>
          <w:rFonts w:ascii="Arial" w:hAnsi="Arial" w:cs="Arial"/>
          <w:b/>
          <w:bCs/>
        </w:rPr>
      </w:pPr>
      <w:r w:rsidRPr="004920B7">
        <w:rPr>
          <w:rFonts w:ascii="Arial" w:hAnsi="Arial" w:cs="Arial"/>
        </w:rPr>
        <w:t>The council will</w:t>
      </w:r>
      <w:r w:rsidR="00C97AE4">
        <w:rPr>
          <w:rFonts w:ascii="Arial" w:hAnsi="Arial" w:cs="Arial"/>
        </w:rPr>
        <w:t xml:space="preserve"> </w:t>
      </w:r>
      <w:r w:rsidRPr="004920B7">
        <w:rPr>
          <w:rFonts w:ascii="Arial" w:hAnsi="Arial" w:cs="Arial"/>
        </w:rPr>
        <w:t>provide training to</w:t>
      </w:r>
      <w:r w:rsidR="00C97AE4">
        <w:rPr>
          <w:rFonts w:ascii="Arial" w:hAnsi="Arial" w:cs="Arial"/>
        </w:rPr>
        <w:t xml:space="preserve"> </w:t>
      </w:r>
      <w:r w:rsidRPr="004920B7">
        <w:rPr>
          <w:rFonts w:ascii="Arial" w:hAnsi="Arial" w:cs="Arial"/>
        </w:rPr>
        <w:t xml:space="preserve">raise awareness </w:t>
      </w:r>
      <w:r w:rsidR="00C97AE4">
        <w:rPr>
          <w:rFonts w:ascii="Arial" w:hAnsi="Arial" w:cs="Arial"/>
        </w:rPr>
        <w:t>to</w:t>
      </w:r>
      <w:r w:rsidRPr="004920B7">
        <w:rPr>
          <w:rFonts w:ascii="Arial" w:hAnsi="Arial" w:cs="Arial"/>
        </w:rPr>
        <w:t xml:space="preserve"> all staff engaged to work at the council to help them understand their rights and responsibilities under the dignity at work policy and what they can do to help create a working environment free of bullying and harassment. </w:t>
      </w:r>
    </w:p>
    <w:p w14:paraId="249F41FD" w14:textId="77777777" w:rsidR="004920B7" w:rsidRDefault="004920B7" w:rsidP="004920B7">
      <w:pPr>
        <w:rPr>
          <w:rFonts w:ascii="Arial" w:hAnsi="Arial" w:cs="Arial"/>
          <w:b/>
          <w:bCs/>
        </w:rPr>
      </w:pPr>
      <w:r w:rsidRPr="004920B7">
        <w:rPr>
          <w:rFonts w:ascii="Arial" w:hAnsi="Arial" w:cs="Arial"/>
          <w:b/>
          <w:bCs/>
        </w:rPr>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lastRenderedPageBreak/>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t>Monitoring and review</w:t>
      </w:r>
    </w:p>
    <w:p w14:paraId="68E96345" w14:textId="26116260" w:rsidR="004920B7" w:rsidRDefault="004920B7" w:rsidP="00C97AE4">
      <w:pPr>
        <w:rPr>
          <w:rFonts w:ascii="Arial" w:hAnsi="Arial" w:cs="Arial"/>
        </w:rPr>
      </w:pPr>
      <w:r w:rsidRPr="004920B7">
        <w:rPr>
          <w:rFonts w:ascii="Arial" w:hAnsi="Arial" w:cs="Arial"/>
        </w:rPr>
        <w:t xml:space="preserve">This policy will be monitored periodically by the council to judge its effectiveness and will be updated in accordance with changes in the law. </w:t>
      </w:r>
    </w:p>
    <w:p w14:paraId="03F7CFC0" w14:textId="77777777" w:rsidR="00C97AE4" w:rsidRDefault="00C97AE4" w:rsidP="00C97AE4">
      <w:pPr>
        <w:rPr>
          <w:rFonts w:ascii="Arial" w:hAnsi="Arial" w:cs="Arial"/>
        </w:rPr>
      </w:pP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20F8D568" w14:textId="3545FD63" w:rsidR="00CB4D9F" w:rsidRDefault="00CB4D9F" w:rsidP="00DD71A4">
      <w:pPr>
        <w:rPr>
          <w:rFonts w:ascii="Arial" w:hAnsi="Arial" w:cs="Arial"/>
        </w:rPr>
      </w:pPr>
    </w:p>
    <w:p w14:paraId="32E2E704" w14:textId="67ABCAE3" w:rsidR="00CB4D9F" w:rsidRDefault="00CB4D9F" w:rsidP="00DD71A4">
      <w:pPr>
        <w:rPr>
          <w:rFonts w:ascii="Arial" w:hAnsi="Arial" w:cs="Arial"/>
        </w:rPr>
      </w:pPr>
      <w:r>
        <w:rPr>
          <w:rFonts w:ascii="Arial" w:hAnsi="Arial" w:cs="Arial"/>
        </w:rPr>
        <w:t xml:space="preserve">Policy approved by Committee:          </w:t>
      </w:r>
      <w:r w:rsidR="000D2F34">
        <w:rPr>
          <w:rFonts w:ascii="Arial" w:hAnsi="Arial" w:cs="Arial"/>
        </w:rPr>
        <w:t>4</w:t>
      </w:r>
      <w:r w:rsidR="009401C9">
        <w:rPr>
          <w:rFonts w:ascii="Arial" w:hAnsi="Arial" w:cs="Arial"/>
        </w:rPr>
        <w:t xml:space="preserve"> November</w:t>
      </w:r>
      <w:r>
        <w:rPr>
          <w:rFonts w:ascii="Arial" w:hAnsi="Arial" w:cs="Arial"/>
        </w:rPr>
        <w:t xml:space="preserve"> 202</w:t>
      </w:r>
      <w:r w:rsidR="000D2F34">
        <w:rPr>
          <w:rFonts w:ascii="Arial" w:hAnsi="Arial" w:cs="Arial"/>
        </w:rPr>
        <w:t>5</w:t>
      </w:r>
      <w:r w:rsidR="009401C9">
        <w:rPr>
          <w:rFonts w:ascii="Arial" w:hAnsi="Arial" w:cs="Arial"/>
        </w:rPr>
        <w:t xml:space="preserve"> </w:t>
      </w:r>
      <w:r w:rsidR="00DD71A4">
        <w:rPr>
          <w:rFonts w:ascii="Arial" w:hAnsi="Arial" w:cs="Arial"/>
        </w:rPr>
        <w:br/>
      </w:r>
    </w:p>
    <w:p w14:paraId="0EB0F224" w14:textId="2E223CA1" w:rsidR="00CB4D9F" w:rsidRDefault="00CB4D9F" w:rsidP="00DD71A4">
      <w:pPr>
        <w:rPr>
          <w:rFonts w:ascii="Arial" w:hAnsi="Arial" w:cs="Arial"/>
        </w:rPr>
      </w:pPr>
      <w:r>
        <w:rPr>
          <w:rFonts w:ascii="Arial" w:hAnsi="Arial" w:cs="Arial"/>
        </w:rPr>
        <w:t xml:space="preserve">Signed: </w:t>
      </w:r>
      <w:r w:rsidR="000D2F34">
        <w:rPr>
          <w:rFonts w:ascii="Bradley Hand ITC" w:hAnsi="Bradley Hand ITC" w:cs="Arial"/>
          <w:sz w:val="32"/>
          <w:szCs w:val="32"/>
        </w:rPr>
        <w:t>T Read</w:t>
      </w:r>
      <w:r>
        <w:rPr>
          <w:rFonts w:ascii="Arial" w:hAnsi="Arial" w:cs="Arial"/>
        </w:rPr>
        <w:t xml:space="preserve"> Chairman</w:t>
      </w:r>
    </w:p>
    <w:p w14:paraId="550F8D51" w14:textId="77777777" w:rsidR="00CB4D9F" w:rsidRDefault="00CB4D9F" w:rsidP="00DD71A4">
      <w:pPr>
        <w:rPr>
          <w:rFonts w:ascii="Arial" w:hAnsi="Arial" w:cs="Arial"/>
        </w:rPr>
      </w:pPr>
    </w:p>
    <w:p w14:paraId="5E983F03" w14:textId="04A8145A" w:rsidR="00DD71A4" w:rsidRDefault="00CB4D9F" w:rsidP="00DD71A4">
      <w:pPr>
        <w:rPr>
          <w:rFonts w:ascii="Arial" w:hAnsi="Arial" w:cs="Arial"/>
        </w:rPr>
      </w:pPr>
      <w:r>
        <w:rPr>
          <w:rFonts w:ascii="Arial" w:hAnsi="Arial" w:cs="Arial"/>
        </w:rPr>
        <w:t>Review date: December 20</w:t>
      </w:r>
      <w:r w:rsidR="000D2F34">
        <w:rPr>
          <w:rFonts w:ascii="Arial" w:hAnsi="Arial" w:cs="Arial"/>
        </w:rPr>
        <w:t>30</w:t>
      </w:r>
    </w:p>
    <w:p w14:paraId="7E690103" w14:textId="5D065F40" w:rsidR="00A00292" w:rsidRDefault="00A00292" w:rsidP="00A00292">
      <w:pPr>
        <w:rPr>
          <w:rFonts w:ascii="Arial" w:hAnsi="Arial" w:cs="Arial"/>
        </w:rPr>
      </w:pPr>
      <w:r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C97AE4">
      <w:headerReference w:type="default" r:id="rId9"/>
      <w:type w:val="continuous"/>
      <w:pgSz w:w="11906" w:h="16838"/>
      <w:pgMar w:top="1135"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9D20" w14:textId="77777777" w:rsidR="00F9625B" w:rsidRDefault="00F9625B" w:rsidP="00225AAB">
      <w:r>
        <w:separator/>
      </w:r>
    </w:p>
  </w:endnote>
  <w:endnote w:type="continuationSeparator" w:id="0">
    <w:p w14:paraId="52102DB7" w14:textId="77777777" w:rsidR="00F9625B" w:rsidRDefault="00F9625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E461" w14:textId="071FFA26" w:rsidR="00CB4D9F" w:rsidRDefault="00CB4D9F">
    <w:pPr>
      <w:pStyle w:val="Footer"/>
    </w:pPr>
    <w:r>
      <w:t xml:space="preserve">Equality and Diversity Policy approved </w:t>
    </w:r>
    <w:r w:rsidR="009401C9">
      <w:t>23 November</w:t>
    </w:r>
    <w:r>
      <w:t xml:space="preserve"> 2020</w:t>
    </w:r>
  </w:p>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5B17" w14:textId="77777777" w:rsidR="00F9625B" w:rsidRDefault="00F9625B" w:rsidP="00225AAB">
      <w:r>
        <w:separator/>
      </w:r>
    </w:p>
  </w:footnote>
  <w:footnote w:type="continuationSeparator" w:id="0">
    <w:p w14:paraId="54637ECB" w14:textId="77777777" w:rsidR="00F9625B" w:rsidRDefault="00F9625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5B0A904B"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328207">
    <w:abstractNumId w:val="3"/>
  </w:num>
  <w:num w:numId="2" w16cid:durableId="1491406961">
    <w:abstractNumId w:val="4"/>
  </w:num>
  <w:num w:numId="3" w16cid:durableId="1213152127">
    <w:abstractNumId w:val="25"/>
  </w:num>
  <w:num w:numId="4" w16cid:durableId="1922788380">
    <w:abstractNumId w:val="27"/>
  </w:num>
  <w:num w:numId="5" w16cid:durableId="1168786844">
    <w:abstractNumId w:val="0"/>
  </w:num>
  <w:num w:numId="6" w16cid:durableId="429743643">
    <w:abstractNumId w:val="26"/>
  </w:num>
  <w:num w:numId="7" w16cid:durableId="309404330">
    <w:abstractNumId w:val="30"/>
  </w:num>
  <w:num w:numId="8" w16cid:durableId="137456219">
    <w:abstractNumId w:val="23"/>
  </w:num>
  <w:num w:numId="9" w16cid:durableId="2104573049">
    <w:abstractNumId w:val="14"/>
  </w:num>
  <w:num w:numId="10" w16cid:durableId="773744844">
    <w:abstractNumId w:val="18"/>
  </w:num>
  <w:num w:numId="11" w16cid:durableId="1329023248">
    <w:abstractNumId w:val="13"/>
  </w:num>
  <w:num w:numId="12" w16cid:durableId="216355616">
    <w:abstractNumId w:val="5"/>
  </w:num>
  <w:num w:numId="13" w16cid:durableId="1979263480">
    <w:abstractNumId w:val="28"/>
  </w:num>
  <w:num w:numId="14" w16cid:durableId="1784962910">
    <w:abstractNumId w:val="10"/>
  </w:num>
  <w:num w:numId="15" w16cid:durableId="1244678884">
    <w:abstractNumId w:val="9"/>
  </w:num>
  <w:num w:numId="16" w16cid:durableId="1558937088">
    <w:abstractNumId w:val="17"/>
  </w:num>
  <w:num w:numId="17" w16cid:durableId="1417480604">
    <w:abstractNumId w:val="24"/>
  </w:num>
  <w:num w:numId="18" w16cid:durableId="2071296909">
    <w:abstractNumId w:val="15"/>
  </w:num>
  <w:num w:numId="19" w16cid:durableId="1673413237">
    <w:abstractNumId w:val="11"/>
  </w:num>
  <w:num w:numId="20" w16cid:durableId="843863659">
    <w:abstractNumId w:val="20"/>
  </w:num>
  <w:num w:numId="21" w16cid:durableId="1121150756">
    <w:abstractNumId w:val="8"/>
  </w:num>
  <w:num w:numId="22" w16cid:durableId="1438217535">
    <w:abstractNumId w:val="1"/>
  </w:num>
  <w:num w:numId="23" w16cid:durableId="1452477781">
    <w:abstractNumId w:val="29"/>
  </w:num>
  <w:num w:numId="24" w16cid:durableId="2078017828">
    <w:abstractNumId w:val="19"/>
  </w:num>
  <w:num w:numId="25" w16cid:durableId="238054582">
    <w:abstractNumId w:val="31"/>
  </w:num>
  <w:num w:numId="26" w16cid:durableId="487015121">
    <w:abstractNumId w:val="12"/>
  </w:num>
  <w:num w:numId="27" w16cid:durableId="519439559">
    <w:abstractNumId w:val="16"/>
  </w:num>
  <w:num w:numId="28" w16cid:durableId="304429076">
    <w:abstractNumId w:val="21"/>
  </w:num>
  <w:num w:numId="29" w16cid:durableId="793250307">
    <w:abstractNumId w:val="7"/>
  </w:num>
  <w:num w:numId="30" w16cid:durableId="799033176">
    <w:abstractNumId w:val="2"/>
  </w:num>
  <w:num w:numId="31" w16cid:durableId="773212626">
    <w:abstractNumId w:val="6"/>
  </w:num>
  <w:num w:numId="32" w16cid:durableId="709260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40FF6"/>
    <w:rsid w:val="00066E1F"/>
    <w:rsid w:val="00077DE1"/>
    <w:rsid w:val="00085C80"/>
    <w:rsid w:val="000D2F34"/>
    <w:rsid w:val="000D7F2F"/>
    <w:rsid w:val="001175FB"/>
    <w:rsid w:val="00131194"/>
    <w:rsid w:val="00145474"/>
    <w:rsid w:val="0016302E"/>
    <w:rsid w:val="00174C20"/>
    <w:rsid w:val="001A43B9"/>
    <w:rsid w:val="00200675"/>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06EC8"/>
    <w:rsid w:val="00433BCE"/>
    <w:rsid w:val="004920B7"/>
    <w:rsid w:val="00493FD5"/>
    <w:rsid w:val="004B08FE"/>
    <w:rsid w:val="004C62AD"/>
    <w:rsid w:val="004E2382"/>
    <w:rsid w:val="004E3439"/>
    <w:rsid w:val="004F1CEC"/>
    <w:rsid w:val="00512179"/>
    <w:rsid w:val="005307F8"/>
    <w:rsid w:val="00547560"/>
    <w:rsid w:val="005546A7"/>
    <w:rsid w:val="00581448"/>
    <w:rsid w:val="005947FA"/>
    <w:rsid w:val="005E45FA"/>
    <w:rsid w:val="005F510D"/>
    <w:rsid w:val="005F5FB8"/>
    <w:rsid w:val="006336A7"/>
    <w:rsid w:val="006462B5"/>
    <w:rsid w:val="00646BF7"/>
    <w:rsid w:val="006A34AA"/>
    <w:rsid w:val="006B758B"/>
    <w:rsid w:val="006F0348"/>
    <w:rsid w:val="00737460"/>
    <w:rsid w:val="0074642B"/>
    <w:rsid w:val="007713E0"/>
    <w:rsid w:val="007A6D3A"/>
    <w:rsid w:val="007E6C3C"/>
    <w:rsid w:val="00801979"/>
    <w:rsid w:val="00815732"/>
    <w:rsid w:val="00817054"/>
    <w:rsid w:val="0084461D"/>
    <w:rsid w:val="0086672F"/>
    <w:rsid w:val="008928F0"/>
    <w:rsid w:val="00896340"/>
    <w:rsid w:val="008F0241"/>
    <w:rsid w:val="00901A21"/>
    <w:rsid w:val="009401C9"/>
    <w:rsid w:val="00974B64"/>
    <w:rsid w:val="00981330"/>
    <w:rsid w:val="00982D83"/>
    <w:rsid w:val="00993C38"/>
    <w:rsid w:val="009E3344"/>
    <w:rsid w:val="009E68C5"/>
    <w:rsid w:val="009F4F96"/>
    <w:rsid w:val="00A00292"/>
    <w:rsid w:val="00A3134C"/>
    <w:rsid w:val="00A42842"/>
    <w:rsid w:val="00A6138F"/>
    <w:rsid w:val="00A62BAC"/>
    <w:rsid w:val="00A93678"/>
    <w:rsid w:val="00AC43E4"/>
    <w:rsid w:val="00B16791"/>
    <w:rsid w:val="00B25AAB"/>
    <w:rsid w:val="00B92055"/>
    <w:rsid w:val="00B9603B"/>
    <w:rsid w:val="00C267C6"/>
    <w:rsid w:val="00C5275A"/>
    <w:rsid w:val="00C75761"/>
    <w:rsid w:val="00C97AE4"/>
    <w:rsid w:val="00CB4D9F"/>
    <w:rsid w:val="00CD367E"/>
    <w:rsid w:val="00CF1B04"/>
    <w:rsid w:val="00CF71B2"/>
    <w:rsid w:val="00D056A8"/>
    <w:rsid w:val="00D37156"/>
    <w:rsid w:val="00D92E71"/>
    <w:rsid w:val="00DD2202"/>
    <w:rsid w:val="00DD4EDF"/>
    <w:rsid w:val="00DD71A4"/>
    <w:rsid w:val="00DE6026"/>
    <w:rsid w:val="00E14E7C"/>
    <w:rsid w:val="00E15CD8"/>
    <w:rsid w:val="00E351FD"/>
    <w:rsid w:val="00EC6945"/>
    <w:rsid w:val="00ED1AD8"/>
    <w:rsid w:val="00ED78AE"/>
    <w:rsid w:val="00ED7CBE"/>
    <w:rsid w:val="00EE217A"/>
    <w:rsid w:val="00EE777D"/>
    <w:rsid w:val="00F126D4"/>
    <w:rsid w:val="00F157AF"/>
    <w:rsid w:val="00F54A18"/>
    <w:rsid w:val="00F9625B"/>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7492</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Ian Hanstead</cp:lastModifiedBy>
  <cp:revision>8</cp:revision>
  <cp:lastPrinted>2019-07-10T10:03:00Z</cp:lastPrinted>
  <dcterms:created xsi:type="dcterms:W3CDTF">2020-06-23T12:33:00Z</dcterms:created>
  <dcterms:modified xsi:type="dcterms:W3CDTF">2025-11-07T12:11:00Z</dcterms:modified>
</cp:coreProperties>
</file>