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B75297" w14:paraId="42671DFD" w14:textId="77777777" w:rsidTr="00B75297">
        <w:tc>
          <w:tcPr>
            <w:tcW w:w="2122" w:type="dxa"/>
          </w:tcPr>
          <w:p w14:paraId="321B50E9" w14:textId="060A8E61" w:rsidR="00B75297" w:rsidRDefault="00B75297">
            <w:pPr>
              <w:rPr>
                <w:rFonts w:ascii="Arial" w:hAnsi="Arial" w:cs="Arial"/>
                <w:b/>
                <w:bCs/>
                <w:sz w:val="24"/>
                <w:szCs w:val="24"/>
                <w:u w:val="single"/>
              </w:rPr>
            </w:pPr>
            <w:r>
              <w:rPr>
                <w:rFonts w:ascii="Arial" w:hAnsi="Arial" w:cs="Arial"/>
                <w:b/>
                <w:bCs/>
                <w:sz w:val="24"/>
                <w:szCs w:val="24"/>
                <w:u w:val="single"/>
              </w:rPr>
              <w:t>Subject</w:t>
            </w:r>
          </w:p>
        </w:tc>
        <w:tc>
          <w:tcPr>
            <w:tcW w:w="6894" w:type="dxa"/>
          </w:tcPr>
          <w:p w14:paraId="5CFBC951" w14:textId="5F789EF6" w:rsidR="00B75297" w:rsidRPr="00B75297" w:rsidRDefault="00B75297">
            <w:pPr>
              <w:rPr>
                <w:rFonts w:ascii="Arial" w:hAnsi="Arial" w:cs="Arial"/>
                <w:b/>
                <w:bCs/>
                <w:sz w:val="24"/>
                <w:szCs w:val="24"/>
              </w:rPr>
            </w:pPr>
            <w:r w:rsidRPr="00B75297">
              <w:rPr>
                <w:rFonts w:ascii="Arial" w:hAnsi="Arial" w:cs="Arial"/>
                <w:b/>
                <w:bCs/>
                <w:sz w:val="24"/>
                <w:szCs w:val="24"/>
              </w:rPr>
              <w:t>Changes to Financial Regulations</w:t>
            </w:r>
          </w:p>
        </w:tc>
      </w:tr>
      <w:tr w:rsidR="00B75297" w14:paraId="6E4D51F3" w14:textId="77777777" w:rsidTr="00B75297">
        <w:tc>
          <w:tcPr>
            <w:tcW w:w="2122" w:type="dxa"/>
          </w:tcPr>
          <w:p w14:paraId="08F64C87" w14:textId="69688B72" w:rsidR="00B75297" w:rsidRDefault="00B75297">
            <w:pPr>
              <w:rPr>
                <w:rFonts w:ascii="Arial" w:hAnsi="Arial" w:cs="Arial"/>
                <w:b/>
                <w:bCs/>
                <w:sz w:val="24"/>
                <w:szCs w:val="24"/>
                <w:u w:val="single"/>
              </w:rPr>
            </w:pPr>
            <w:r>
              <w:rPr>
                <w:rFonts w:ascii="Arial" w:hAnsi="Arial" w:cs="Arial"/>
                <w:b/>
                <w:bCs/>
                <w:sz w:val="24"/>
                <w:szCs w:val="24"/>
                <w:u w:val="single"/>
              </w:rPr>
              <w:t>Committee Date</w:t>
            </w:r>
          </w:p>
        </w:tc>
        <w:tc>
          <w:tcPr>
            <w:tcW w:w="6894" w:type="dxa"/>
          </w:tcPr>
          <w:p w14:paraId="6BE293CF" w14:textId="3222C7EB" w:rsidR="00B75297" w:rsidRPr="00B75297" w:rsidRDefault="00B75297">
            <w:pPr>
              <w:rPr>
                <w:rFonts w:ascii="Arial" w:hAnsi="Arial" w:cs="Arial"/>
                <w:b/>
                <w:bCs/>
                <w:sz w:val="24"/>
                <w:szCs w:val="24"/>
              </w:rPr>
            </w:pPr>
            <w:r w:rsidRPr="00B75297">
              <w:rPr>
                <w:rFonts w:ascii="Arial" w:hAnsi="Arial" w:cs="Arial"/>
                <w:b/>
                <w:bCs/>
                <w:sz w:val="24"/>
                <w:szCs w:val="24"/>
              </w:rPr>
              <w:t>7 October 2025</w:t>
            </w:r>
          </w:p>
        </w:tc>
      </w:tr>
      <w:tr w:rsidR="00B75297" w14:paraId="779AEDAF" w14:textId="77777777" w:rsidTr="00B75297">
        <w:tc>
          <w:tcPr>
            <w:tcW w:w="2122" w:type="dxa"/>
          </w:tcPr>
          <w:p w14:paraId="274DCAE5" w14:textId="21DE24F4" w:rsidR="00B75297" w:rsidRDefault="00B75297">
            <w:pPr>
              <w:rPr>
                <w:rFonts w:ascii="Arial" w:hAnsi="Arial" w:cs="Arial"/>
                <w:b/>
                <w:bCs/>
                <w:sz w:val="24"/>
                <w:szCs w:val="24"/>
                <w:u w:val="single"/>
              </w:rPr>
            </w:pPr>
            <w:r>
              <w:rPr>
                <w:rFonts w:ascii="Arial" w:hAnsi="Arial" w:cs="Arial"/>
                <w:b/>
                <w:bCs/>
                <w:sz w:val="24"/>
                <w:szCs w:val="24"/>
                <w:u w:val="single"/>
              </w:rPr>
              <w:t>Author</w:t>
            </w:r>
          </w:p>
        </w:tc>
        <w:tc>
          <w:tcPr>
            <w:tcW w:w="6894" w:type="dxa"/>
          </w:tcPr>
          <w:p w14:paraId="6E6D7128" w14:textId="6935C748" w:rsidR="00B75297" w:rsidRPr="00B75297" w:rsidRDefault="00B75297">
            <w:pPr>
              <w:rPr>
                <w:rFonts w:ascii="Arial" w:hAnsi="Arial" w:cs="Arial"/>
                <w:b/>
                <w:bCs/>
                <w:sz w:val="24"/>
                <w:szCs w:val="24"/>
              </w:rPr>
            </w:pPr>
            <w:r w:rsidRPr="00B75297">
              <w:rPr>
                <w:rFonts w:ascii="Arial" w:hAnsi="Arial" w:cs="Arial"/>
                <w:b/>
                <w:bCs/>
                <w:sz w:val="24"/>
                <w:szCs w:val="24"/>
              </w:rPr>
              <w:t>Clerk</w:t>
            </w:r>
          </w:p>
        </w:tc>
      </w:tr>
    </w:tbl>
    <w:p w14:paraId="4A6D7080" w14:textId="77777777" w:rsidR="007B450E" w:rsidRDefault="007B450E">
      <w:pPr>
        <w:rPr>
          <w:rFonts w:ascii="Arial" w:hAnsi="Arial" w:cs="Arial"/>
          <w:sz w:val="24"/>
          <w:szCs w:val="24"/>
        </w:rPr>
      </w:pPr>
    </w:p>
    <w:p w14:paraId="5AB443B8" w14:textId="44EBEA94" w:rsidR="00EB7C45" w:rsidRPr="00404E4C" w:rsidRDefault="00EB7C45">
      <w:pPr>
        <w:rPr>
          <w:rFonts w:ascii="Arial" w:hAnsi="Arial" w:cs="Arial"/>
          <w:b/>
          <w:bCs/>
          <w:sz w:val="24"/>
          <w:szCs w:val="24"/>
        </w:rPr>
      </w:pPr>
      <w:r w:rsidRPr="00404E4C">
        <w:rPr>
          <w:rFonts w:ascii="Arial" w:hAnsi="Arial" w:cs="Arial"/>
          <w:b/>
          <w:bCs/>
          <w:sz w:val="24"/>
          <w:szCs w:val="24"/>
        </w:rPr>
        <w:t>Introduction</w:t>
      </w:r>
    </w:p>
    <w:p w14:paraId="4C00A7AB" w14:textId="2AB00FA0" w:rsidR="007B450E" w:rsidRDefault="007B450E">
      <w:pPr>
        <w:rPr>
          <w:rFonts w:ascii="Arial" w:hAnsi="Arial" w:cs="Arial"/>
          <w:sz w:val="24"/>
          <w:szCs w:val="24"/>
        </w:rPr>
      </w:pPr>
      <w:r>
        <w:rPr>
          <w:rFonts w:ascii="Arial" w:hAnsi="Arial" w:cs="Arial"/>
          <w:sz w:val="24"/>
          <w:szCs w:val="24"/>
        </w:rPr>
        <w:t>The banking requirements of the ‘standard set’ Financial Regulations</w:t>
      </w:r>
      <w:r w:rsidR="00404E4C">
        <w:rPr>
          <w:rFonts w:ascii="Arial" w:hAnsi="Arial" w:cs="Arial"/>
          <w:sz w:val="24"/>
          <w:szCs w:val="24"/>
        </w:rPr>
        <w:t>(FRs)</w:t>
      </w:r>
      <w:r>
        <w:rPr>
          <w:rFonts w:ascii="Arial" w:hAnsi="Arial" w:cs="Arial"/>
          <w:sz w:val="24"/>
          <w:szCs w:val="24"/>
        </w:rPr>
        <w:t xml:space="preserve"> (ref NALC – which VoAPC adopted) is to have 2 members as signatories – whether cheque or electronic bank transfer.  </w:t>
      </w:r>
      <w:r w:rsidR="00404E4C">
        <w:rPr>
          <w:rFonts w:ascii="Arial" w:hAnsi="Arial" w:cs="Arial"/>
          <w:sz w:val="24"/>
          <w:szCs w:val="24"/>
        </w:rPr>
        <w:t>VoAPC has tried to have five signatories (one from each village</w:t>
      </w:r>
      <w:r w:rsidR="006E539D">
        <w:rPr>
          <w:rFonts w:ascii="Arial" w:hAnsi="Arial" w:cs="Arial"/>
          <w:sz w:val="24"/>
          <w:szCs w:val="24"/>
        </w:rPr>
        <w:t xml:space="preserve"> for fairness), but this</w:t>
      </w:r>
      <w:r w:rsidR="00B75297">
        <w:rPr>
          <w:rFonts w:ascii="Arial" w:hAnsi="Arial" w:cs="Arial"/>
          <w:sz w:val="24"/>
          <w:szCs w:val="24"/>
        </w:rPr>
        <w:t xml:space="preserve"> has and</w:t>
      </w:r>
      <w:r w:rsidR="006E539D">
        <w:rPr>
          <w:rFonts w:ascii="Arial" w:hAnsi="Arial" w:cs="Arial"/>
          <w:sz w:val="24"/>
          <w:szCs w:val="24"/>
        </w:rPr>
        <w:t xml:space="preserve"> is proving difficult.</w:t>
      </w:r>
    </w:p>
    <w:p w14:paraId="234AB09A" w14:textId="77777777" w:rsidR="00EB7C45" w:rsidRPr="00404E4C" w:rsidRDefault="00EB7C45">
      <w:pPr>
        <w:rPr>
          <w:rFonts w:ascii="Arial" w:hAnsi="Arial" w:cs="Arial"/>
          <w:b/>
          <w:bCs/>
          <w:sz w:val="24"/>
          <w:szCs w:val="24"/>
        </w:rPr>
      </w:pPr>
      <w:r w:rsidRPr="00404E4C">
        <w:rPr>
          <w:rFonts w:ascii="Arial" w:hAnsi="Arial" w:cs="Arial"/>
          <w:b/>
          <w:bCs/>
          <w:sz w:val="24"/>
          <w:szCs w:val="24"/>
        </w:rPr>
        <w:t>TSB</w:t>
      </w:r>
    </w:p>
    <w:p w14:paraId="04B75A31" w14:textId="69729A49" w:rsidR="007B450E" w:rsidRDefault="007B450E">
      <w:pPr>
        <w:rPr>
          <w:rFonts w:ascii="Arial" w:hAnsi="Arial" w:cs="Arial"/>
          <w:sz w:val="24"/>
          <w:szCs w:val="24"/>
        </w:rPr>
      </w:pPr>
      <w:r>
        <w:rPr>
          <w:rFonts w:ascii="Arial" w:hAnsi="Arial" w:cs="Arial"/>
          <w:sz w:val="24"/>
          <w:szCs w:val="24"/>
        </w:rPr>
        <w:t>With our TSB business account</w:t>
      </w:r>
      <w:r w:rsidR="00EB7C45">
        <w:rPr>
          <w:rFonts w:ascii="Arial" w:hAnsi="Arial" w:cs="Arial"/>
          <w:sz w:val="24"/>
          <w:szCs w:val="24"/>
        </w:rPr>
        <w:t xml:space="preserve"> (with TSB over </w:t>
      </w:r>
      <w:r w:rsidR="00B75297">
        <w:rPr>
          <w:rFonts w:ascii="Arial" w:hAnsi="Arial" w:cs="Arial"/>
          <w:sz w:val="24"/>
          <w:szCs w:val="24"/>
        </w:rPr>
        <w:t>2</w:t>
      </w:r>
      <w:r w:rsidR="00EB7C45">
        <w:rPr>
          <w:rFonts w:ascii="Arial" w:hAnsi="Arial" w:cs="Arial"/>
          <w:sz w:val="24"/>
          <w:szCs w:val="24"/>
        </w:rPr>
        <w:t>5 years</w:t>
      </w:r>
      <w:r w:rsidR="006E539D">
        <w:rPr>
          <w:rFonts w:ascii="Arial" w:hAnsi="Arial" w:cs="Arial"/>
          <w:sz w:val="24"/>
          <w:szCs w:val="24"/>
        </w:rPr>
        <w:t xml:space="preserve"> – its termed as a charities/club account</w:t>
      </w:r>
      <w:r w:rsidR="00EB7C45">
        <w:rPr>
          <w:rFonts w:ascii="Arial" w:hAnsi="Arial" w:cs="Arial"/>
          <w:sz w:val="24"/>
          <w:szCs w:val="24"/>
        </w:rPr>
        <w:t>)</w:t>
      </w:r>
      <w:r>
        <w:rPr>
          <w:rFonts w:ascii="Arial" w:hAnsi="Arial" w:cs="Arial"/>
          <w:sz w:val="24"/>
          <w:szCs w:val="24"/>
        </w:rPr>
        <w:t xml:space="preserve"> it has been necessary to tweak this so that the Clerk is also a signatory, as when bank transfers are set up, the person setting up the payments is classed as a signatory. So, it has been necessary to replicate th</w:t>
      </w:r>
      <w:r w:rsidR="00404E4C">
        <w:rPr>
          <w:rFonts w:ascii="Arial" w:hAnsi="Arial" w:cs="Arial"/>
          <w:sz w:val="24"/>
          <w:szCs w:val="24"/>
        </w:rPr>
        <w:t>is</w:t>
      </w:r>
      <w:r>
        <w:rPr>
          <w:rFonts w:ascii="Arial" w:hAnsi="Arial" w:cs="Arial"/>
          <w:sz w:val="24"/>
          <w:szCs w:val="24"/>
        </w:rPr>
        <w:t xml:space="preserve"> for cheque signatories!</w:t>
      </w:r>
      <w:r w:rsidR="00404E4C">
        <w:rPr>
          <w:rFonts w:ascii="Arial" w:hAnsi="Arial" w:cs="Arial"/>
          <w:sz w:val="24"/>
          <w:szCs w:val="24"/>
        </w:rPr>
        <w:t xml:space="preserve"> </w:t>
      </w:r>
      <w:r w:rsidR="00B75297">
        <w:rPr>
          <w:rFonts w:ascii="Arial" w:hAnsi="Arial" w:cs="Arial"/>
          <w:sz w:val="24"/>
          <w:szCs w:val="24"/>
        </w:rPr>
        <w:t xml:space="preserve">(cheque and BACS needs to be identical). </w:t>
      </w:r>
      <w:r w:rsidR="00404E4C">
        <w:rPr>
          <w:rFonts w:ascii="Arial" w:hAnsi="Arial" w:cs="Arial"/>
          <w:sz w:val="24"/>
          <w:szCs w:val="24"/>
        </w:rPr>
        <w:t>Therefore, technically we have three bank signatories.</w:t>
      </w:r>
      <w:r w:rsidR="006E539D">
        <w:rPr>
          <w:rFonts w:ascii="Arial" w:hAnsi="Arial" w:cs="Arial"/>
          <w:sz w:val="24"/>
          <w:szCs w:val="24"/>
        </w:rPr>
        <w:t xml:space="preserve"> As we have this ‘old style’ account, which is no longer available, any changes we do is </w:t>
      </w:r>
      <w:r w:rsidR="00B75297">
        <w:rPr>
          <w:rFonts w:ascii="Arial" w:hAnsi="Arial" w:cs="Arial"/>
          <w:sz w:val="24"/>
          <w:szCs w:val="24"/>
        </w:rPr>
        <w:t xml:space="preserve">always </w:t>
      </w:r>
      <w:r w:rsidR="006E539D">
        <w:rPr>
          <w:rFonts w:ascii="Arial" w:hAnsi="Arial" w:cs="Arial"/>
          <w:sz w:val="24"/>
          <w:szCs w:val="24"/>
        </w:rPr>
        <w:t>problematic.</w:t>
      </w:r>
    </w:p>
    <w:p w14:paraId="38CEA4A7" w14:textId="2F0CDDA5" w:rsidR="007B450E" w:rsidRDefault="007B450E">
      <w:pPr>
        <w:rPr>
          <w:rFonts w:ascii="Arial" w:hAnsi="Arial" w:cs="Arial"/>
          <w:sz w:val="24"/>
          <w:szCs w:val="24"/>
        </w:rPr>
      </w:pPr>
      <w:r>
        <w:rPr>
          <w:rFonts w:ascii="Arial" w:hAnsi="Arial" w:cs="Arial"/>
          <w:sz w:val="24"/>
          <w:szCs w:val="24"/>
        </w:rPr>
        <w:t xml:space="preserve">Whilst cheque signatories is a challenge – </w:t>
      </w:r>
      <w:r w:rsidR="006E539D">
        <w:rPr>
          <w:rFonts w:ascii="Arial" w:hAnsi="Arial" w:cs="Arial"/>
          <w:sz w:val="24"/>
          <w:szCs w:val="24"/>
        </w:rPr>
        <w:t xml:space="preserve">this involves completing a </w:t>
      </w:r>
      <w:r>
        <w:rPr>
          <w:rFonts w:ascii="Arial" w:hAnsi="Arial" w:cs="Arial"/>
          <w:sz w:val="24"/>
          <w:szCs w:val="24"/>
        </w:rPr>
        <w:t xml:space="preserve">paper form and </w:t>
      </w:r>
      <w:r w:rsidR="00B75297">
        <w:rPr>
          <w:rFonts w:ascii="Arial" w:hAnsi="Arial" w:cs="Arial"/>
          <w:sz w:val="24"/>
          <w:szCs w:val="24"/>
        </w:rPr>
        <w:t xml:space="preserve">the </w:t>
      </w:r>
      <w:r>
        <w:rPr>
          <w:rFonts w:ascii="Arial" w:hAnsi="Arial" w:cs="Arial"/>
          <w:sz w:val="24"/>
          <w:szCs w:val="24"/>
        </w:rPr>
        <w:t xml:space="preserve">new signatories have to visit the local TSB – now at Boscombe in Bournemouth, to show/prove ID as TSB in Wimborne has closed.  To become an on-line signatory, there’s a ‘clunky’ website application </w:t>
      </w:r>
      <w:r w:rsidR="006E539D">
        <w:rPr>
          <w:rFonts w:ascii="Arial" w:hAnsi="Arial" w:cs="Arial"/>
          <w:sz w:val="24"/>
          <w:szCs w:val="24"/>
        </w:rPr>
        <w:t xml:space="preserve">two weeks later </w:t>
      </w:r>
      <w:r>
        <w:rPr>
          <w:rFonts w:ascii="Arial" w:hAnsi="Arial" w:cs="Arial"/>
          <w:sz w:val="24"/>
          <w:szCs w:val="24"/>
        </w:rPr>
        <w:t xml:space="preserve">by the Clerk, then the member needs to follow up.  The problem with this is that there is no error message/email </w:t>
      </w:r>
      <w:r w:rsidR="00B75297">
        <w:rPr>
          <w:rFonts w:ascii="Arial" w:hAnsi="Arial" w:cs="Arial"/>
          <w:sz w:val="24"/>
          <w:szCs w:val="24"/>
        </w:rPr>
        <w:t xml:space="preserve">if things don’t go through, </w:t>
      </w:r>
      <w:r>
        <w:rPr>
          <w:rFonts w:ascii="Arial" w:hAnsi="Arial" w:cs="Arial"/>
          <w:sz w:val="24"/>
          <w:szCs w:val="24"/>
        </w:rPr>
        <w:t>so it is not an easy process</w:t>
      </w:r>
      <w:r w:rsidR="006E539D">
        <w:rPr>
          <w:rFonts w:ascii="Arial" w:hAnsi="Arial" w:cs="Arial"/>
          <w:sz w:val="24"/>
          <w:szCs w:val="24"/>
        </w:rPr>
        <w:t xml:space="preserve"> and often results in a long wait </w:t>
      </w:r>
      <w:r w:rsidR="00B75297">
        <w:rPr>
          <w:rFonts w:ascii="Arial" w:hAnsi="Arial" w:cs="Arial"/>
          <w:sz w:val="24"/>
          <w:szCs w:val="24"/>
        </w:rPr>
        <w:t xml:space="preserve">on the phone </w:t>
      </w:r>
      <w:r w:rsidR="006E539D">
        <w:rPr>
          <w:rFonts w:ascii="Arial" w:hAnsi="Arial" w:cs="Arial"/>
          <w:sz w:val="24"/>
          <w:szCs w:val="24"/>
        </w:rPr>
        <w:t>to get through to the TSB Customer Services Team</w:t>
      </w:r>
      <w:r>
        <w:rPr>
          <w:rFonts w:ascii="Arial" w:hAnsi="Arial" w:cs="Arial"/>
          <w:sz w:val="24"/>
          <w:szCs w:val="24"/>
        </w:rPr>
        <w:t xml:space="preserve">.  It took Ken Lannon over 18 months, Dee Burford-May </w:t>
      </w:r>
      <w:r w:rsidR="00EB7C45">
        <w:rPr>
          <w:rFonts w:ascii="Arial" w:hAnsi="Arial" w:cs="Arial"/>
          <w:sz w:val="24"/>
          <w:szCs w:val="24"/>
        </w:rPr>
        <w:t>is over 2 years and unresolved, Simon Beer took also a year, and Claire Davis-Barnett is over a year old and unresolved.</w:t>
      </w:r>
    </w:p>
    <w:p w14:paraId="3D4FE238" w14:textId="1E960FD9" w:rsidR="00EB7C45" w:rsidRDefault="00EB7C45">
      <w:pPr>
        <w:rPr>
          <w:rFonts w:ascii="Arial" w:hAnsi="Arial" w:cs="Arial"/>
          <w:sz w:val="24"/>
          <w:szCs w:val="24"/>
        </w:rPr>
      </w:pPr>
      <w:r>
        <w:rPr>
          <w:rFonts w:ascii="Arial" w:hAnsi="Arial" w:cs="Arial"/>
          <w:sz w:val="24"/>
          <w:szCs w:val="24"/>
        </w:rPr>
        <w:t>When cheques were used, these were usually signed at a committee meeting, and afterwards posted to the supplier.  On-line processing is easier, cheaper</w:t>
      </w:r>
      <w:r w:rsidR="006E539D">
        <w:rPr>
          <w:rFonts w:ascii="Arial" w:hAnsi="Arial" w:cs="Arial"/>
          <w:sz w:val="24"/>
          <w:szCs w:val="24"/>
        </w:rPr>
        <w:t>, faster payments</w:t>
      </w:r>
      <w:r>
        <w:rPr>
          <w:rFonts w:ascii="Arial" w:hAnsi="Arial" w:cs="Arial"/>
          <w:sz w:val="24"/>
          <w:szCs w:val="24"/>
        </w:rPr>
        <w:t xml:space="preserve"> …….when it works in our favour.</w:t>
      </w:r>
    </w:p>
    <w:p w14:paraId="5B01252D" w14:textId="3CE8D0BA" w:rsidR="00EB7C45" w:rsidRDefault="00EB7C45">
      <w:pPr>
        <w:rPr>
          <w:rFonts w:ascii="Arial" w:hAnsi="Arial" w:cs="Arial"/>
          <w:sz w:val="24"/>
          <w:szCs w:val="24"/>
        </w:rPr>
      </w:pPr>
      <w:r>
        <w:rPr>
          <w:rFonts w:ascii="Arial" w:hAnsi="Arial" w:cs="Arial"/>
          <w:sz w:val="24"/>
          <w:szCs w:val="24"/>
        </w:rPr>
        <w:t xml:space="preserve">At present, apart from the Clerk, </w:t>
      </w:r>
      <w:r w:rsidR="006E539D">
        <w:rPr>
          <w:rFonts w:ascii="Arial" w:hAnsi="Arial" w:cs="Arial"/>
          <w:sz w:val="24"/>
          <w:szCs w:val="24"/>
        </w:rPr>
        <w:t xml:space="preserve">we have </w:t>
      </w:r>
      <w:r>
        <w:rPr>
          <w:rFonts w:ascii="Arial" w:hAnsi="Arial" w:cs="Arial"/>
          <w:sz w:val="24"/>
          <w:szCs w:val="24"/>
        </w:rPr>
        <w:t xml:space="preserve">Ken Lannon, Tim Read and Simon Beer </w:t>
      </w:r>
      <w:r w:rsidR="006E539D">
        <w:rPr>
          <w:rFonts w:ascii="Arial" w:hAnsi="Arial" w:cs="Arial"/>
          <w:sz w:val="24"/>
          <w:szCs w:val="24"/>
        </w:rPr>
        <w:t xml:space="preserve">who </w:t>
      </w:r>
      <w:r>
        <w:rPr>
          <w:rFonts w:ascii="Arial" w:hAnsi="Arial" w:cs="Arial"/>
          <w:sz w:val="24"/>
          <w:szCs w:val="24"/>
        </w:rPr>
        <w:t>have been authorising on-line banking.  Simon has forgotten his password, and has to go through the process to renew access onto the system.  Recently too, Tim Read has been away on holidays, resulting in payments set up to authorise haven’t been processed in time (time expires after 3-4 days) or insufficient members available to authorise. As a result, payments have been made late despite companies chasing payment – not a good situation to be in as it reflects badly on our parish council.  Further, HMRC as been paid late (PAYE</w:t>
      </w:r>
      <w:r w:rsidR="00B75297">
        <w:rPr>
          <w:rFonts w:ascii="Arial" w:hAnsi="Arial" w:cs="Arial"/>
          <w:sz w:val="24"/>
          <w:szCs w:val="24"/>
        </w:rPr>
        <w:t xml:space="preserve"> into the wrong quarter</w:t>
      </w:r>
      <w:r>
        <w:rPr>
          <w:rFonts w:ascii="Arial" w:hAnsi="Arial" w:cs="Arial"/>
          <w:sz w:val="24"/>
          <w:szCs w:val="24"/>
        </w:rPr>
        <w:t>), and the Clerk</w:t>
      </w:r>
      <w:r w:rsidR="00B75297">
        <w:rPr>
          <w:rFonts w:ascii="Arial" w:hAnsi="Arial" w:cs="Arial"/>
          <w:sz w:val="24"/>
          <w:szCs w:val="24"/>
        </w:rPr>
        <w:t>’s</w:t>
      </w:r>
      <w:r>
        <w:rPr>
          <w:rFonts w:ascii="Arial" w:hAnsi="Arial" w:cs="Arial"/>
          <w:sz w:val="24"/>
          <w:szCs w:val="24"/>
        </w:rPr>
        <w:t xml:space="preserve"> salary late.</w:t>
      </w:r>
    </w:p>
    <w:p w14:paraId="00570BA1" w14:textId="77777777" w:rsidR="00404E4C" w:rsidRPr="00404E4C" w:rsidRDefault="00404E4C">
      <w:pPr>
        <w:rPr>
          <w:rFonts w:ascii="Arial" w:hAnsi="Arial" w:cs="Arial"/>
          <w:b/>
          <w:bCs/>
          <w:sz w:val="24"/>
          <w:szCs w:val="24"/>
        </w:rPr>
      </w:pPr>
      <w:r w:rsidRPr="00404E4C">
        <w:rPr>
          <w:rFonts w:ascii="Arial" w:hAnsi="Arial" w:cs="Arial"/>
          <w:b/>
          <w:bCs/>
          <w:sz w:val="24"/>
          <w:szCs w:val="24"/>
        </w:rPr>
        <w:t>Amending Financial Regulations</w:t>
      </w:r>
    </w:p>
    <w:p w14:paraId="23A558BF" w14:textId="40628C84" w:rsidR="00404E4C" w:rsidRDefault="00EB7C45">
      <w:pPr>
        <w:rPr>
          <w:rFonts w:ascii="Arial" w:hAnsi="Arial" w:cs="Arial"/>
          <w:sz w:val="24"/>
          <w:szCs w:val="24"/>
        </w:rPr>
      </w:pPr>
      <w:r>
        <w:rPr>
          <w:rFonts w:ascii="Arial" w:hAnsi="Arial" w:cs="Arial"/>
          <w:sz w:val="24"/>
          <w:szCs w:val="24"/>
        </w:rPr>
        <w:t>The Clerk has been in contact</w:t>
      </w:r>
      <w:r w:rsidR="00404E4C">
        <w:rPr>
          <w:rFonts w:ascii="Arial" w:hAnsi="Arial" w:cs="Arial"/>
          <w:sz w:val="24"/>
          <w:szCs w:val="24"/>
        </w:rPr>
        <w:t xml:space="preserve"> a few local Town and Parish Councils, and it seems that they all have ‘modernised’ the standard FRs.  What they do:</w:t>
      </w:r>
    </w:p>
    <w:p w14:paraId="603D4328" w14:textId="059B2054" w:rsidR="00404E4C" w:rsidRDefault="00404E4C" w:rsidP="00404E4C">
      <w:pPr>
        <w:pStyle w:val="ListParagraph"/>
        <w:numPr>
          <w:ilvl w:val="0"/>
          <w:numId w:val="1"/>
        </w:numPr>
        <w:rPr>
          <w:rFonts w:ascii="Arial" w:hAnsi="Arial" w:cs="Arial"/>
          <w:sz w:val="24"/>
          <w:szCs w:val="24"/>
        </w:rPr>
      </w:pPr>
      <w:r>
        <w:rPr>
          <w:rFonts w:ascii="Arial" w:hAnsi="Arial" w:cs="Arial"/>
          <w:sz w:val="24"/>
          <w:szCs w:val="24"/>
        </w:rPr>
        <w:t xml:space="preserve">Clerk’s salary </w:t>
      </w:r>
      <w:r w:rsidR="00B75297">
        <w:rPr>
          <w:rFonts w:ascii="Arial" w:hAnsi="Arial" w:cs="Arial"/>
          <w:sz w:val="24"/>
          <w:szCs w:val="24"/>
        </w:rPr>
        <w:t xml:space="preserve">and regular known payments </w:t>
      </w:r>
      <w:r>
        <w:rPr>
          <w:rFonts w:ascii="Arial" w:hAnsi="Arial" w:cs="Arial"/>
          <w:sz w:val="24"/>
          <w:szCs w:val="24"/>
        </w:rPr>
        <w:t>– paid by standing order, reporting at the following meeting of payments made – standing orders permitted under FRs</w:t>
      </w:r>
    </w:p>
    <w:p w14:paraId="7086FFA9" w14:textId="77777777" w:rsidR="006E539D" w:rsidRDefault="00404E4C" w:rsidP="00404E4C">
      <w:pPr>
        <w:pStyle w:val="ListParagraph"/>
        <w:numPr>
          <w:ilvl w:val="0"/>
          <w:numId w:val="1"/>
        </w:numPr>
        <w:rPr>
          <w:rFonts w:ascii="Arial" w:hAnsi="Arial" w:cs="Arial"/>
          <w:sz w:val="24"/>
          <w:szCs w:val="24"/>
        </w:rPr>
      </w:pPr>
      <w:r>
        <w:rPr>
          <w:rFonts w:ascii="Arial" w:hAnsi="Arial" w:cs="Arial"/>
          <w:sz w:val="24"/>
          <w:szCs w:val="24"/>
        </w:rPr>
        <w:t>Clerk – single signatory i.e. pays invoices on-line after the council meeting approves payment (e.g. as now) but instead of one member checking invoices and initialling at a meeting, two do it.  Bank reconciliations to bank statements are checked quarterly (which we already do)</w:t>
      </w:r>
      <w:r w:rsidR="006E539D">
        <w:rPr>
          <w:rFonts w:ascii="Arial" w:hAnsi="Arial" w:cs="Arial"/>
          <w:sz w:val="24"/>
          <w:szCs w:val="24"/>
        </w:rPr>
        <w:t>. This satisfies the ‘two members signatories approval’.</w:t>
      </w:r>
    </w:p>
    <w:p w14:paraId="317B95DA" w14:textId="77777777" w:rsidR="006E539D" w:rsidRDefault="006E539D" w:rsidP="006E539D">
      <w:pPr>
        <w:rPr>
          <w:rFonts w:ascii="Arial" w:hAnsi="Arial" w:cs="Arial"/>
          <w:b/>
          <w:bCs/>
          <w:sz w:val="24"/>
          <w:szCs w:val="24"/>
        </w:rPr>
      </w:pPr>
      <w:r>
        <w:rPr>
          <w:rFonts w:ascii="Arial" w:hAnsi="Arial" w:cs="Arial"/>
          <w:b/>
          <w:bCs/>
          <w:sz w:val="24"/>
          <w:szCs w:val="24"/>
        </w:rPr>
        <w:t>TSB(2)</w:t>
      </w:r>
    </w:p>
    <w:p w14:paraId="7FB657E6" w14:textId="77777777" w:rsidR="00B509FC" w:rsidRDefault="006E539D" w:rsidP="006E539D">
      <w:pPr>
        <w:rPr>
          <w:rFonts w:ascii="Arial" w:hAnsi="Arial" w:cs="Arial"/>
          <w:sz w:val="24"/>
          <w:szCs w:val="24"/>
        </w:rPr>
      </w:pPr>
      <w:r>
        <w:rPr>
          <w:rFonts w:ascii="Arial" w:hAnsi="Arial" w:cs="Arial"/>
          <w:sz w:val="24"/>
          <w:szCs w:val="24"/>
        </w:rPr>
        <w:t xml:space="preserve">The question is whether to continue with TSB or switch to another bank/building society.  </w:t>
      </w:r>
      <w:r w:rsidR="00B75297">
        <w:rPr>
          <w:rFonts w:ascii="Arial" w:hAnsi="Arial" w:cs="Arial"/>
          <w:sz w:val="24"/>
          <w:szCs w:val="24"/>
        </w:rPr>
        <w:t xml:space="preserve">There is a need to see if the TSB account can be changed to a single signatory. </w:t>
      </w:r>
    </w:p>
    <w:p w14:paraId="488B850A" w14:textId="7913BAD0" w:rsidR="00657180" w:rsidRDefault="006E539D" w:rsidP="006E539D">
      <w:pPr>
        <w:rPr>
          <w:rFonts w:ascii="Arial" w:hAnsi="Arial" w:cs="Arial"/>
          <w:sz w:val="24"/>
          <w:szCs w:val="24"/>
        </w:rPr>
      </w:pPr>
      <w:r>
        <w:rPr>
          <w:rFonts w:ascii="Arial" w:hAnsi="Arial" w:cs="Arial"/>
          <w:sz w:val="24"/>
          <w:szCs w:val="24"/>
        </w:rPr>
        <w:t>To have another account</w:t>
      </w:r>
      <w:r w:rsidR="00B509FC">
        <w:rPr>
          <w:rFonts w:ascii="Arial" w:hAnsi="Arial" w:cs="Arial"/>
          <w:sz w:val="24"/>
          <w:szCs w:val="24"/>
        </w:rPr>
        <w:t xml:space="preserve"> away from TSB</w:t>
      </w:r>
      <w:r>
        <w:rPr>
          <w:rFonts w:ascii="Arial" w:hAnsi="Arial" w:cs="Arial"/>
          <w:sz w:val="24"/>
          <w:szCs w:val="24"/>
        </w:rPr>
        <w:t>, we would likely incur banking charges but off-set with the credit balance we have. There are positives and negatives</w:t>
      </w:r>
      <w:r w:rsidR="00657180">
        <w:rPr>
          <w:rFonts w:ascii="Arial" w:hAnsi="Arial" w:cs="Arial"/>
          <w:sz w:val="24"/>
          <w:szCs w:val="24"/>
        </w:rPr>
        <w:t>, but Unity Bank and Santander seem to be aware of what smaller councils need. It is worth setting up a second bank account with a small (£100) sum, running it as a trail, then making a permanent switch decision.</w:t>
      </w:r>
    </w:p>
    <w:p w14:paraId="6C01B611" w14:textId="77777777" w:rsidR="00657180" w:rsidRDefault="00657180" w:rsidP="006E539D">
      <w:pPr>
        <w:rPr>
          <w:rFonts w:ascii="Arial" w:hAnsi="Arial" w:cs="Arial"/>
          <w:b/>
          <w:bCs/>
          <w:sz w:val="24"/>
          <w:szCs w:val="24"/>
        </w:rPr>
      </w:pPr>
      <w:r>
        <w:rPr>
          <w:rFonts w:ascii="Arial" w:hAnsi="Arial" w:cs="Arial"/>
          <w:b/>
          <w:bCs/>
          <w:sz w:val="24"/>
          <w:szCs w:val="24"/>
        </w:rPr>
        <w:t>Recommendations</w:t>
      </w:r>
    </w:p>
    <w:p w14:paraId="2474AA18" w14:textId="603C0A8A" w:rsidR="00EB7C45" w:rsidRDefault="00EB7C45" w:rsidP="006E539D">
      <w:pPr>
        <w:rPr>
          <w:rFonts w:ascii="Arial" w:hAnsi="Arial" w:cs="Arial"/>
          <w:sz w:val="24"/>
          <w:szCs w:val="24"/>
        </w:rPr>
      </w:pPr>
      <w:r w:rsidRPr="006E539D">
        <w:rPr>
          <w:rFonts w:ascii="Arial" w:hAnsi="Arial" w:cs="Arial"/>
          <w:sz w:val="24"/>
          <w:szCs w:val="24"/>
        </w:rPr>
        <w:t xml:space="preserve"> </w:t>
      </w:r>
      <w:r w:rsidR="00657180">
        <w:rPr>
          <w:rFonts w:ascii="Arial" w:hAnsi="Arial" w:cs="Arial"/>
          <w:sz w:val="24"/>
          <w:szCs w:val="24"/>
        </w:rPr>
        <w:t>Members:</w:t>
      </w:r>
    </w:p>
    <w:p w14:paraId="708CCE63" w14:textId="77777777" w:rsidR="00B509FC" w:rsidRDefault="00657180" w:rsidP="00657180">
      <w:pPr>
        <w:pStyle w:val="ListParagraph"/>
        <w:numPr>
          <w:ilvl w:val="0"/>
          <w:numId w:val="1"/>
        </w:numPr>
        <w:rPr>
          <w:rFonts w:ascii="Arial" w:hAnsi="Arial" w:cs="Arial"/>
          <w:sz w:val="24"/>
          <w:szCs w:val="24"/>
        </w:rPr>
      </w:pPr>
      <w:r>
        <w:rPr>
          <w:rFonts w:ascii="Arial" w:hAnsi="Arial" w:cs="Arial"/>
          <w:sz w:val="24"/>
          <w:szCs w:val="24"/>
        </w:rPr>
        <w:t xml:space="preserve">Approve </w:t>
      </w:r>
      <w:r w:rsidR="00B509FC">
        <w:rPr>
          <w:rFonts w:ascii="Arial" w:hAnsi="Arial" w:cs="Arial"/>
          <w:sz w:val="24"/>
          <w:szCs w:val="24"/>
        </w:rPr>
        <w:t>seeing if TSB can amend our account to a single signatory.</w:t>
      </w:r>
    </w:p>
    <w:p w14:paraId="4C769E85" w14:textId="7860E213" w:rsidR="00657180" w:rsidRDefault="00B509FC" w:rsidP="00657180">
      <w:pPr>
        <w:pStyle w:val="ListParagraph"/>
        <w:numPr>
          <w:ilvl w:val="0"/>
          <w:numId w:val="1"/>
        </w:numPr>
        <w:rPr>
          <w:rFonts w:ascii="Arial" w:hAnsi="Arial" w:cs="Arial"/>
          <w:sz w:val="24"/>
          <w:szCs w:val="24"/>
        </w:rPr>
      </w:pPr>
      <w:r>
        <w:rPr>
          <w:rFonts w:ascii="Arial" w:hAnsi="Arial" w:cs="Arial"/>
          <w:sz w:val="24"/>
          <w:szCs w:val="24"/>
        </w:rPr>
        <w:t xml:space="preserve">Approve </w:t>
      </w:r>
      <w:r w:rsidR="00657180">
        <w:rPr>
          <w:rFonts w:ascii="Arial" w:hAnsi="Arial" w:cs="Arial"/>
          <w:sz w:val="24"/>
          <w:szCs w:val="24"/>
        </w:rPr>
        <w:t>exploring banking options, setting up a second account (not switching until members later approval)</w:t>
      </w:r>
    </w:p>
    <w:p w14:paraId="3A687E1A" w14:textId="5CBF9736" w:rsidR="00657180" w:rsidRDefault="00657180" w:rsidP="00657180">
      <w:pPr>
        <w:pStyle w:val="ListParagraph"/>
        <w:numPr>
          <w:ilvl w:val="0"/>
          <w:numId w:val="1"/>
        </w:numPr>
        <w:rPr>
          <w:rFonts w:ascii="Arial" w:hAnsi="Arial" w:cs="Arial"/>
          <w:sz w:val="24"/>
          <w:szCs w:val="24"/>
        </w:rPr>
      </w:pPr>
      <w:r>
        <w:rPr>
          <w:rFonts w:ascii="Arial" w:hAnsi="Arial" w:cs="Arial"/>
          <w:sz w:val="24"/>
          <w:szCs w:val="24"/>
        </w:rPr>
        <w:t>Approve amending FRs</w:t>
      </w:r>
    </w:p>
    <w:p w14:paraId="36EA79F1" w14:textId="79AAF1B6" w:rsidR="00657180" w:rsidRPr="00657180" w:rsidRDefault="00657180" w:rsidP="00657180">
      <w:pPr>
        <w:pStyle w:val="ListParagraph"/>
        <w:numPr>
          <w:ilvl w:val="1"/>
          <w:numId w:val="1"/>
        </w:numPr>
        <w:rPr>
          <w:rFonts w:ascii="Arial" w:hAnsi="Arial" w:cs="Arial"/>
          <w:sz w:val="24"/>
          <w:szCs w:val="24"/>
        </w:rPr>
      </w:pPr>
      <w:r w:rsidRPr="00657180">
        <w:rPr>
          <w:rFonts w:ascii="Arial" w:hAnsi="Arial" w:cs="Arial"/>
          <w:sz w:val="24"/>
          <w:szCs w:val="24"/>
        </w:rPr>
        <w:t>Introducing standing orders for regular payees, reporting payments at the following meeting</w:t>
      </w:r>
    </w:p>
    <w:p w14:paraId="1E277D5F" w14:textId="77777777" w:rsidR="007B450E" w:rsidRPr="007B450E" w:rsidRDefault="007B450E">
      <w:pPr>
        <w:rPr>
          <w:rFonts w:ascii="Arial" w:hAnsi="Arial" w:cs="Arial"/>
          <w:sz w:val="24"/>
          <w:szCs w:val="24"/>
        </w:rPr>
      </w:pPr>
    </w:p>
    <w:sectPr w:rsidR="007B450E" w:rsidRPr="007B4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D4E"/>
    <w:multiLevelType w:val="hybridMultilevel"/>
    <w:tmpl w:val="5998B1E6"/>
    <w:lvl w:ilvl="0" w:tplc="59A693D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70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0E"/>
    <w:rsid w:val="00404E4C"/>
    <w:rsid w:val="004842DD"/>
    <w:rsid w:val="00657180"/>
    <w:rsid w:val="006E539D"/>
    <w:rsid w:val="007B450E"/>
    <w:rsid w:val="0097331B"/>
    <w:rsid w:val="00B509FC"/>
    <w:rsid w:val="00B75297"/>
    <w:rsid w:val="00CA502A"/>
    <w:rsid w:val="00CB6A09"/>
    <w:rsid w:val="00EB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85E9"/>
  <w15:chartTrackingRefBased/>
  <w15:docId w15:val="{04B7DF73-112B-4B64-9FBD-C42F5B14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5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5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5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5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5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5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50E"/>
    <w:rPr>
      <w:rFonts w:eastAsiaTheme="majorEastAsia" w:cstheme="majorBidi"/>
      <w:color w:val="272727" w:themeColor="text1" w:themeTint="D8"/>
    </w:rPr>
  </w:style>
  <w:style w:type="paragraph" w:styleId="Title">
    <w:name w:val="Title"/>
    <w:basedOn w:val="Normal"/>
    <w:next w:val="Normal"/>
    <w:link w:val="TitleChar"/>
    <w:uiPriority w:val="10"/>
    <w:qFormat/>
    <w:rsid w:val="007B4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5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50E"/>
    <w:pPr>
      <w:spacing w:before="160"/>
      <w:jc w:val="center"/>
    </w:pPr>
    <w:rPr>
      <w:i/>
      <w:iCs/>
      <w:color w:val="404040" w:themeColor="text1" w:themeTint="BF"/>
    </w:rPr>
  </w:style>
  <w:style w:type="character" w:customStyle="1" w:styleId="QuoteChar">
    <w:name w:val="Quote Char"/>
    <w:basedOn w:val="DefaultParagraphFont"/>
    <w:link w:val="Quote"/>
    <w:uiPriority w:val="29"/>
    <w:rsid w:val="007B450E"/>
    <w:rPr>
      <w:i/>
      <w:iCs/>
      <w:color w:val="404040" w:themeColor="text1" w:themeTint="BF"/>
    </w:rPr>
  </w:style>
  <w:style w:type="paragraph" w:styleId="ListParagraph">
    <w:name w:val="List Paragraph"/>
    <w:basedOn w:val="Normal"/>
    <w:uiPriority w:val="34"/>
    <w:qFormat/>
    <w:rsid w:val="007B450E"/>
    <w:pPr>
      <w:ind w:left="720"/>
      <w:contextualSpacing/>
    </w:pPr>
  </w:style>
  <w:style w:type="character" w:styleId="IntenseEmphasis">
    <w:name w:val="Intense Emphasis"/>
    <w:basedOn w:val="DefaultParagraphFont"/>
    <w:uiPriority w:val="21"/>
    <w:qFormat/>
    <w:rsid w:val="007B450E"/>
    <w:rPr>
      <w:i/>
      <w:iCs/>
      <w:color w:val="0F4761" w:themeColor="accent1" w:themeShade="BF"/>
    </w:rPr>
  </w:style>
  <w:style w:type="paragraph" w:styleId="IntenseQuote">
    <w:name w:val="Intense Quote"/>
    <w:basedOn w:val="Normal"/>
    <w:next w:val="Normal"/>
    <w:link w:val="IntenseQuoteChar"/>
    <w:uiPriority w:val="30"/>
    <w:qFormat/>
    <w:rsid w:val="007B4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50E"/>
    <w:rPr>
      <w:i/>
      <w:iCs/>
      <w:color w:val="0F4761" w:themeColor="accent1" w:themeShade="BF"/>
    </w:rPr>
  </w:style>
  <w:style w:type="character" w:styleId="IntenseReference">
    <w:name w:val="Intense Reference"/>
    <w:basedOn w:val="DefaultParagraphFont"/>
    <w:uiPriority w:val="32"/>
    <w:qFormat/>
    <w:rsid w:val="007B450E"/>
    <w:rPr>
      <w:b/>
      <w:bCs/>
      <w:smallCaps/>
      <w:color w:val="0F4761" w:themeColor="accent1" w:themeShade="BF"/>
      <w:spacing w:val="5"/>
    </w:rPr>
  </w:style>
  <w:style w:type="table" w:styleId="TableGrid">
    <w:name w:val="Table Grid"/>
    <w:basedOn w:val="TableNormal"/>
    <w:uiPriority w:val="39"/>
    <w:rsid w:val="00B7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Hanstead</dc:creator>
  <cp:keywords/>
  <dc:description/>
  <cp:lastModifiedBy>Ian Hanstead</cp:lastModifiedBy>
  <cp:revision>3</cp:revision>
  <dcterms:created xsi:type="dcterms:W3CDTF">2025-09-21T14:18:00Z</dcterms:created>
  <dcterms:modified xsi:type="dcterms:W3CDTF">2025-09-25T10:56:00Z</dcterms:modified>
</cp:coreProperties>
</file>